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</w:pPr>
      <w:bookmarkStart w:id="0" w:name="MuL"/>
      <w:r>
        <w:rPr>
          <w:rFonts w:ascii="方正小标宋简体" w:hAnsi="宋体" w:eastAsia="方正小标宋简体" w:cs="宋体"/>
          <w:b w:val="0"/>
          <w:bCs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2016</w:t>
      </w:r>
      <w:r>
        <w:rPr>
          <w:rFonts w:hint="default" w:ascii="方正小标宋简体" w:hAnsi="宋体" w:eastAsia="方正小标宋简体" w:cs="宋体"/>
          <w:b w:val="0"/>
          <w:bCs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年新疆维吾尔自治区中小学（含特殊教育学校）和幼儿园教师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</w:pPr>
      <w:r>
        <w:rPr>
          <w:rFonts w:hint="default" w:ascii="方正小标宋简体" w:hAnsi="宋体" w:eastAsia="方正小标宋简体" w:cs="宋体"/>
          <w:b w:val="0"/>
          <w:bCs/>
          <w:i w:val="0"/>
          <w:color w:val="333333"/>
          <w:kern w:val="0"/>
          <w:sz w:val="30"/>
          <w:szCs w:val="30"/>
          <w:u w:val="none"/>
          <w:lang w:val="en-US" w:eastAsia="zh-CN" w:bidi="ar"/>
        </w:rPr>
        <w:t>招聘考试专业参考目录</w:t>
      </w:r>
    </w:p>
    <w:bookmarkEnd w:id="0"/>
    <w:tbl>
      <w:tblPr>
        <w:tblW w:w="8304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80"/>
        <w:gridCol w:w="1741"/>
        <w:gridCol w:w="5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8304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2016年新疆维吾尔自治区中小学（含特殊教育学校）和幼儿园教师招聘考试专业参考目录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双语特岗教师岗位、普通高中教师岗位</w:t>
            </w: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汉语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汉语、语文教育、汉语言文学、汉语言、汉语国际教育、汉语言文学教育、对外汉语、语言学、语言学及应用语言学、古典文献学、中国古典文献学、中国古代文学、中国现当代文学、中国语言文化、中国语言文学、中文应用、中国文学、华文教育、应用语言学、文学、中文、比较文学与世界文学、学科教学（语文）、小学教育（文科方向、限小学段）、初等教育（文科方向）、综合文科教育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汉语文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语文教育、汉语言文学、汉语言、汉语国际教育、汉语言文学教育、汉语言文字学、语言学、语言学及应用语言学、古典文献学、中国古典文献学、中国古代文学、中国现当代文学、中国语言文化、中国语言文学、中文应用、中国文学、应用语言学、文学、中文、比较文学与世界文学、学科教学（语文）、小学教育（文科方向、限小学段）、初等教育（文科方向）、综合文科教育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维语文、哈语文、柯语文、蒙语文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中国语言文化（维语方向）、中国少数民族语言文学（维吾尔语），中国少数民族语言文学（哈萨克语）、中国少数民族语言文化、维吾尔语、维吾尔语言、维吾尔语言教育、哈萨克语言、蒙古语言、汉语言翻译、蒙古语言文学、维吾尔语言文学、维语翻译、哈萨克语言文学、少数民族语言文学教育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英语教育、英语、英语语言文学、应用英语、学科教学（英语）、小学教育（英语方向、限小学段）、初等教育（英语方向）等相关专业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学教育、数学、数学与应用数学、数理基础科学、应用数学、计算数学、计算数学及其应用软件、信息与计算科学、学科教学（数学）、概率论与数理统计、运筹学与控制论、小学教育（理科方向、限小学段）、初等教育（理科方向）、综合理科教育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品德与生活、品德与社会、思想品德、思想政治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思想政治教育、哲学、宗教学、政治学与行政学、政治学、外交学、国际政治、国际关系、国际事务与国际关系、国际政治经济学、国际文化交流、国际事务、行政管理学、科学社会主义、科学社会主义与国际共产主义运动、经济学与哲学、中国革命史与中国共产党党史、马克思主义基本原理、马克思主义发展史、马克思主义中国化研究、国外马克思主义研究、中国近现代史基本问题研究、学科教学（政治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物理教育、物理学、应用物理学、电子信息科学与技术、化学物理、声学、工程力学、理论与应用力学、工程结构分析、理论物理、粒子物理与原子核物理、光学、应用光学、光学工程、原子与分子物理、等离子体物理、流体力学、凝聚态物理、无线电物理、固体力学、一般力学与力学基础、工程力学、固体地球物理学、空间物理学、学科教学（物理)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教育、化学、应用化学、学科教学（化学）、分析化学、高分子化学与物理、化学工程、有机化学、无机化学、物理化学、放射化学、材料化学、化学工程与工艺、化学生物学、生物化工、分子科学与工程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生物教育、生物科学、生物技术、生物信息学、生物信息技术、生物科学与生物技术、生物化学与分子生物学、植物生物技术、动物生物技术、生物资源科学、生物安全、生物工程、生物资源科学、生态学、生物技术及应用、生物实验技术、生物化工工艺、微生物学、微生物技术及应用、生理学、水生生物学、微生物学、神经生物学、遗传学、发育生物学、细胞生物学、植物学、动物学、动植物检疫、学科教学（生物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地理教育、地理科学、资源环境与城乡规划管理、地理信息系统、地球信息科学与技术、地理学、资源环境区划与管理、自然地理学、人文地理学、经济地理学与城乡区域规划、地理信息系统与地图学、地理学教育、学科教学（地理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历史（含新疆地方史）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历史教育、历史学、历史地理学、历史文献学（含∶敦煌学、古文字学）、世界史、世界历史、考古学、博物馆学、文物与博物馆学、文物保护技术、国际关系史、史学理论及史学史、考古学及博物馆学、专门史、中国古代史、中国近现代史、民族学、学科教学（历史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美术教育、美术、美术学、书法教育、书法学、绘画、雕塑、油画 、版画、壁画、中国画、中国画与书法、艺术教育、艺术学、艺术设计、艺术设计学、设计学、设计工艺、动画、学科教学（美术）等相关专业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音乐教育、音乐学、艺术教育、艺术学、表演艺术、表演、音乐表演、音乐与舞蹈学、音乐科技与技术、舞蹈教育、舞蹈表演、舞蹈学、舞蹈编导、作曲与作曲技术理论、戏剧学、戏剧戏曲学、学科教学（音乐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体育、体育与健康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体育教育、体育保健、体育服务与管理、体育教育训练学、体育人文社会学、体育生物科学、体育管理、运动训练、运动科学、运动人体科学、运动康复、运动保健康复、运动康复与健康、社会体育、社会体育指导与管理、武术与民族传统体育、武术休闲体育、民族传统体育、竞技体育、武术、学科教学（体育）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信息技术（含计算机、电教）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计算机教育、计算机科学与技术、教育技术学、现代教育技术、计算机应用技术、计算机网络技术、计算机多媒体技术、计算机系统维护、计算机硬件与外设、计算机信息管理、计算机网络与安全管理、计算机系统结构、计算机软件与理论、计算机音乐制作、网络系统管理、软件技术、图形图像制作、网站规划与开发技术、游戏软件、数据通信与网络系统、航空计算机技术与应用、软件开发与项目管理、三维动画设计、软件测试技术、网络工程、软件工程、信息安全、通信工程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心理咨询与心理健康教育、心理学、应用心理学、基础心理学、心理咨询、发展与教育心理学等相关专业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物理、化学、生物、地理学科相对应专业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教育学及各学科相对应专业都可报考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物理学科相对应专业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498" w:type="dxa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vMerge w:val="restart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特殊教育学校教师岗位</w:t>
            </w:r>
          </w:p>
        </w:tc>
        <w:tc>
          <w:tcPr>
            <w:tcW w:w="6826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1.特殊教育、儿童康复、人群康复、听力语言康复技术、音乐康复技术、康复治疗学、康复治疗技术、教育康复学、言语听觉科学等相关专业特殊教育教师岗位都可报考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498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sz w:val="18"/>
                <w:szCs w:val="18"/>
                <w:u w:val="none"/>
              </w:rPr>
            </w:pPr>
          </w:p>
        </w:tc>
        <w:tc>
          <w:tcPr>
            <w:tcW w:w="6826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2.非特殊教育类专业考生报考特殊教育教师岗位，专业参照双语特岗教师、普通高中教师岗位专业要求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49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学前双语特岗教师岗位</w:t>
            </w:r>
          </w:p>
        </w:tc>
        <w:tc>
          <w:tcPr>
            <w:tcW w:w="1741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5085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学前教育、学前双语教育、幼儿教育等相关专业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3AE9"/>
    <w:rsid w:val="31D83A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default" w:ascii="Arial" w:hAnsi="Arial" w:cs="Arial"/>
      <w:color w:val="777777"/>
      <w:sz w:val="18"/>
      <w:szCs w:val="18"/>
      <w:u w:val="none"/>
    </w:rPr>
  </w:style>
  <w:style w:type="character" w:styleId="4">
    <w:name w:val="Hyperlink"/>
    <w:basedOn w:val="2"/>
    <w:uiPriority w:val="0"/>
    <w:rPr>
      <w:rFonts w:hint="eastAsia" w:ascii="Arial" w:hAnsi="Arial" w:cs="Arial"/>
      <w:color w:val="777777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2016-11-25T05:50:00Z</dcterms:created>
  <dc:creator>Administrator</dc:creator>
  <cp:lastModifiedBy>Administrator</cp:lastModifiedBy>
  <dcterms:modified xsi:type="dcterms:W3CDTF">2016-11-25T06:34:08Z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