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2019年</w:t>
      </w:r>
      <w:r>
        <w:rPr>
          <w:rFonts w:hint="eastAsia" w:ascii="仿宋_GB2312" w:eastAsia="仿宋_GB2312"/>
          <w:sz w:val="30"/>
          <w:szCs w:val="30"/>
        </w:rPr>
        <w:t>公开招聘教师条件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一、基本条件：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1、遵守中华人民共和国宪法和法律。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2、具有良好的品行和正常履行职责的身体条件。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3、持有与岗位匹配的教师资格证（应届毕业生可放宽一年取得）。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4、有海外留学经历者，学历为国家教育部门认可并有学历鉴定书。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5、应聘高中学段学科教师具备全日制国民教育系列研究生及以上学历，且能取得相应学历的学位者优先。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二、中小学单位具体招聘条件：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1、应届毕业生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具有本市户籍的应届毕业生，须具备全日制国民教育系列本科及以上学历，且能取得相应学历的学位；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外省市户籍应届毕业生，须具备全日制国民教育系列研究生及以上学历，且能取得相应学历的学位；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体育学科，小学语文学科外省市户籍应届毕业生，可放宽至全日制国民教育系列本科及以上学历，且能取得相应学历的学位；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④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2018年7月1日至2019年6月30日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取得学历的海外留学经历者。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2、本市在职教师：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具有本市户籍；非本市户籍的，具备有效期内《上海市居住证》一年以上（截止2018年12月31日）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具备国民教育系列本科及以上学历。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年龄需在40周岁以下（1979年1月1日以后出生），具有高级教师职称者年龄需在45周岁以下（1974年1月1日以后出生）；特别优秀的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（获得国家级奖励或国家级荣誉称号）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具有高级教师职称者年龄可放宽至47周岁（1972年1月1日以后出生）。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3、社会人员：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具有本市户籍；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非本市户籍的，具备有效期内《上海市居住证》一年以上（截止2018年12月31日）；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具备国民教育系列本科及以上学历；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年龄在40周岁以下（1979年1月1日以后出生）；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④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具有高级教师职称者年龄需在45周岁以下（1974年1月1日以后出生）；特别优秀的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（获得国家级奖励或国家级荣誉称号）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具有高级教师职称者年龄可放宽至47周岁（1972年1月1日以后出生）。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幼儿园单位具体招聘条件：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1、应届毕业生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具有本市户籍的应届毕业生，须具备全日制国民教育系列大学本科及以上学历和相应学位，全日制国民教育系列大学学前教育专业可放宽至大专学历。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外省市户籍应届毕业生，须具备全日制国民教育系列研究生及以上学历，且能取得相应学历的学位。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③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2018年7月1日至2019年6月30日取得学历的海外留学经历者。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2、本市在职教师：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具有本市户籍；非本市户籍的，具备有效期内《上海市居住证》一年以上（截止2018年12月31日）；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具备国民教育系列本科及以上学历；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年龄需在40周岁以下（1979年1月1日以后出生），具有高级教师职称者年龄需在45周岁以下（1974年1月1日以后出生）；特别优秀的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（获得国家级奖励或国家级荣誉称号）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具有高级教师职称者年龄可放宽至47周岁（1972年1月1日以后出生）。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3、社会人员：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具有本市户籍；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非本市户籍的，具备有效期内《上海市居住证》一年以上（截止2018年12月31日）；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具备国民教育系列本科及以上学历；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年龄需在40周岁以下（1979年1月1日以后出生）；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④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具有高级教师职称者年龄需在45周岁以下（1974年1月1日以后出生）；特别优秀的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（获得国家级奖励或国家级荣誉称号）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具有高级教师职称者年龄可放宽至47周岁（1972年1月1日以后出生）。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97362"/>
    <w:multiLevelType w:val="singleLevel"/>
    <w:tmpl w:val="5429736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A28D2"/>
    <w:rsid w:val="018A2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2018-12-27T02:13:00Z</dcterms:created>
  <dc:creator>天空</dc:creator>
  <cp:lastModifiedBy>天空</cp:lastModifiedBy>
  <dcterms:modified xsi:type="dcterms:W3CDTF">2018-12-27T02:13:56Z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