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4"/>
        </w:rPr>
      </w:pP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44"/>
          <w:szCs w:val="44"/>
        </w:rPr>
        <w:t>全国技工院校专业目录（2018年修订）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/>
          <w:b/>
          <w:sz w:val="24"/>
        </w:rPr>
      </w:pPr>
    </w:p>
    <w:p>
      <w:pPr>
        <w:spacing w:line="360" w:lineRule="auto"/>
        <w:jc w:val="center"/>
        <w:rPr>
          <w:rFonts w:hint="eastAsia"/>
          <w:b/>
          <w:sz w:val="24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使 用 说 明</w:t>
      </w:r>
    </w:p>
    <w:p>
      <w:pPr>
        <w:spacing w:line="360" w:lineRule="auto"/>
        <w:jc w:val="center"/>
        <w:rPr>
          <w:rFonts w:hint="eastAsia"/>
          <w:b/>
          <w:sz w:val="24"/>
          <w:lang w:val="en-US" w:eastAsia="zh-CN"/>
        </w:rPr>
      </w:pPr>
    </w:p>
    <w:p>
      <w:pPr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技工院校以及其他事业单位招聘技能类人才，在设置岗位招聘专业条件时，应一并参照本目录设置专业条件。</w:t>
      </w:r>
    </w:p>
    <w:p>
      <w:pPr>
        <w:spacing w:line="360" w:lineRule="auto"/>
        <w:ind w:firstLine="600" w:firstLineChars="200"/>
        <w:jc w:val="both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各地、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eastAsia="zh-CN"/>
        </w:rPr>
        <w:t>各单位在本目录使用中发现的问题或不足之处，请及时向省人社厅事业单位人事管理处反馈，以便日后调整完善。联系电话：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0431—88690586、88690916。</w:t>
      </w:r>
    </w:p>
    <w:p>
      <w:pP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br w:type="page"/>
      </w:r>
    </w:p>
    <w:p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44"/>
          <w:szCs w:val="44"/>
        </w:rPr>
        <w:t>全国技工院校专业目录（2018年修订）</w:t>
      </w:r>
    </w:p>
    <w:p>
      <w:pPr>
        <w:spacing w:line="360" w:lineRule="auto"/>
        <w:jc w:val="center"/>
        <w:rPr>
          <w:rFonts w:hint="eastAsia"/>
          <w:b/>
          <w:sz w:val="24"/>
        </w:rPr>
      </w:pPr>
    </w:p>
    <w:tbl>
      <w:tblPr>
        <w:tblStyle w:val="2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2079"/>
        <w:gridCol w:w="4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tblHeader/>
        </w:trPr>
        <w:tc>
          <w:tcPr>
            <w:tcW w:w="201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tblHeader/>
        </w:trPr>
        <w:tc>
          <w:tcPr>
            <w:tcW w:w="201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42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492BC2"/>
    <w:rsid w:val="00776F85"/>
    <w:rsid w:val="00DF76B2"/>
    <w:rsid w:val="03A46BB4"/>
    <w:rsid w:val="0CEC3C09"/>
    <w:rsid w:val="230F61B7"/>
    <w:rsid w:val="2B6B1ECD"/>
    <w:rsid w:val="2BC05F2F"/>
    <w:rsid w:val="44D0382D"/>
    <w:rsid w:val="4CF5626D"/>
    <w:rsid w:val="5DDE7983"/>
    <w:rsid w:val="604B6E26"/>
    <w:rsid w:val="66684E25"/>
    <w:rsid w:val="6A8F5B51"/>
    <w:rsid w:val="7702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semiHidden/>
    <w:unhideWhenUsed/>
    <w:uiPriority w:val="1"/>
  </w:style>
  <w:style w:type="table" w:default="1" w:styleId="2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qFormat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Char"/>
    <w:basedOn w:val="22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Char"/>
    <w:basedOn w:val="22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Char"/>
    <w:basedOn w:val="22"/>
    <w:link w:val="6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Char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Char"/>
    <w:basedOn w:val="32"/>
    <w:link w:val="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Char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Char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Char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Char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qFormat/>
    <w:uiPriority w:val="0"/>
  </w:style>
  <w:style w:type="character" w:customStyle="1" w:styleId="44">
    <w:name w:val="question-title2"/>
    <w:basedOn w:val="22"/>
    <w:qFormat/>
    <w:uiPriority w:val="0"/>
  </w:style>
  <w:style w:type="character" w:customStyle="1" w:styleId="45">
    <w:name w:val="tinymce-fs4"/>
    <w:basedOn w:val="22"/>
    <w:qFormat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629</Words>
  <Characters>3586</Characters>
  <Lines>29</Lines>
  <Paragraphs>8</Paragraphs>
  <TotalTime>2</TotalTime>
  <ScaleCrop>false</ScaleCrop>
  <LinksUpToDate>false</LinksUpToDate>
  <CharactersWithSpaces>4207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天空</cp:lastModifiedBy>
  <dcterms:modified xsi:type="dcterms:W3CDTF">2020-04-21T11:03:07Z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